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… “de insectos tus tamales”</w:t>
      </w:r>
      <w:r w:rsidDel="00000000" w:rsidR="00000000" w:rsidRPr="00000000">
        <w:rPr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sz w:val="28"/>
          <w:szCs w:val="28"/>
          <w:rtl w:val="0"/>
        </w:rPr>
        <w:t xml:space="preserve"> un curso único para la próxima Candelaria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Ciudad de México, a 13 de enero de 2020</w:t>
      </w:r>
      <w:r w:rsidDel="00000000" w:rsidR="00000000" w:rsidRPr="00000000">
        <w:rPr>
          <w:rtl w:val="0"/>
        </w:rPr>
        <w:t xml:space="preserve">.- Como ya es tradición, Fundación Herdez llevará a cabo un curso de tamales previo a la celebración del día de la Candelaria. Esta vez, el curso tendrá un giro peculiar: descubrir los sabores y aromas que acompañan a esta fiesta a través del mestizaje culinario presente en las recetas de tamales con insectos que compartirá el chef Irad Santacruz Arciniega los próximos 28, 29 y 30 de enero.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Durante estos tres días, los asistentes al curso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..de insectos tus tamale</w:t>
      </w:r>
      <w:r w:rsidDel="00000000" w:rsidR="00000000" w:rsidRPr="00000000">
        <w:rPr>
          <w:i w:val="1"/>
          <w:rtl w:val="0"/>
        </w:rPr>
        <w:t xml:space="preserve">s”,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aprenderán diversas técnicas, usos y recetas para elaborar los tradicionales tamales –ahora con insectos y otros tipo de  ingredientes–, además de la bebida que siempre los acompaña: un delicioso atole.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 ponente del curso, el chef Irad Santacruz Arciniega, se ha dedicado a promover, documentar, proyectar y difundir principalmente la cocina tlaxcalteca, trabajando con agrupaciones de campesinos, productores y agricultores que pertenecen a esta región. Como chef y divulgador gastronómico, tiene el objetivo de posicionar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esta comida a través de "las guardianas de la  tierra del maíz", una agrupación de mujeres y hombres que buscan la preservación de los sabores y saberes de la cocina en Tlaxcala. Recientemente participó en la serie </w:t>
      </w:r>
      <w:r w:rsidDel="00000000" w:rsidR="00000000" w:rsidRPr="00000000">
        <w:rPr>
          <w:i w:val="1"/>
          <w:rtl w:val="0"/>
        </w:rPr>
        <w:t xml:space="preserve">Las Crónicas del Taco</w:t>
      </w:r>
      <w:r w:rsidDel="00000000" w:rsidR="00000000" w:rsidRPr="00000000">
        <w:rPr>
          <w:rtl w:val="0"/>
        </w:rPr>
        <w:t xml:space="preserve">, por la plataforma de </w:t>
      </w:r>
      <w:r w:rsidDel="00000000" w:rsidR="00000000" w:rsidRPr="00000000">
        <w:rPr>
          <w:i w:val="1"/>
          <w:rtl w:val="0"/>
        </w:rPr>
        <w:t xml:space="preserve">streaming</w:t>
      </w:r>
      <w:r w:rsidDel="00000000" w:rsidR="00000000" w:rsidRPr="00000000">
        <w:rPr>
          <w:rtl w:val="0"/>
        </w:rPr>
        <w:t xml:space="preserve"> Netflix, además de formar parte de importantes simposios y actividades alrededor de la cultura culinaria de nuestro país.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Entre las recetas </w:t>
      </w:r>
      <w:r w:rsidDel="00000000" w:rsidR="00000000" w:rsidRPr="00000000">
        <w:rPr>
          <w:rtl w:val="0"/>
        </w:rPr>
        <w:t xml:space="preserve">del programa del curso </w:t>
      </w:r>
      <w:r w:rsidDel="00000000" w:rsidR="00000000" w:rsidRPr="00000000">
        <w:rPr>
          <w:rtl w:val="0"/>
        </w:rPr>
        <w:t xml:space="preserve"> está la de tamales con escamoles, la de tamales con rajas y chapulines, y la de tamales con gusanos rojos de maguey, entre otras más. El curso se impartirá los días 28, 29, y 30 de enero en la sede de Fundación Herdez, ubicada en la calle Seminario 18, en el Centro Histórico de la Ciudad de México. </w:t>
      </w:r>
      <w:r w:rsidDel="00000000" w:rsidR="00000000" w:rsidRPr="00000000">
        <w:rPr>
          <w:rtl w:val="0"/>
        </w:rPr>
        <w:t xml:space="preserve">Además, como actividad</w:t>
      </w:r>
      <w:r w:rsidDel="00000000" w:rsidR="00000000" w:rsidRPr="00000000">
        <w:rPr>
          <w:rtl w:val="0"/>
        </w:rPr>
        <w:t xml:space="preserve"> complementaria</w:t>
      </w:r>
      <w:r w:rsidDel="00000000" w:rsidR="00000000" w:rsidRPr="00000000">
        <w:rPr>
          <w:rtl w:val="0"/>
        </w:rPr>
        <w:t xml:space="preserve">, el 31 de enero se realizará un recorrido por el </w:t>
      </w:r>
      <w:r w:rsidDel="00000000" w:rsidR="00000000" w:rsidRPr="00000000">
        <w:rPr>
          <w:rtl w:val="0"/>
        </w:rPr>
        <w:t xml:space="preserve">mercado </w:t>
      </w:r>
      <w:r w:rsidDel="00000000" w:rsidR="00000000" w:rsidRPr="00000000">
        <w:rPr>
          <w:rtl w:val="0"/>
        </w:rPr>
        <w:t xml:space="preserve">agroecológico de Tlaxcala.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 donativo para formar parte del taller es de $ 2,800.00 M/N. Las inscripciones pueden realizarse en la sede de Fundación Herdez o a través de los teléfonos 5522 8860 / 5522 5544; las personas que se inscriban antes del 16 de enero, obtendrán un 10 por ciento de descuento en su inscripción.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más información sobre esta y otras actividades, visita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https://fundacionherdez.com/</w:t>
        </w:r>
      </w:hyperlink>
      <w:r w:rsidDel="00000000" w:rsidR="00000000" w:rsidRPr="00000000">
        <w:rPr>
          <w:rtl w:val="0"/>
        </w:rPr>
        <w:t xml:space="preserve"> o nuestras redes sociales: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FUNDACIÓN HERDEZ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Fundación Herdez, A.C. es una asociación filantrópica sin fines de lucro que fue creada para brindar un servicio a la sociedad civil de nuestro país. Fue fundada en la Ciudad de México en 1988 por don Enrique Hernández-Pons. La sede se encuentra en el Centro Histórico y su campo de acción abarca toda la República Mexicana. Sus objetivos responden a una visión institucional cuya misión y estrategias están orientadas a la realización de proyectos sociales, educativos, culturales, científicos y tecnológicos en el campo alimentario.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PRENSA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Pablo Navarrete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pablo.navarrete@another.co</w:t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43175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768" l="0" r="0" t="22448"/>
                  <a:stretch>
                    <a:fillRect/>
                  </a:stretch>
                </pic:blipFill>
                <pic:spPr>
                  <a:xfrm>
                    <a:off x="0" y="0"/>
                    <a:ext cx="25431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undacionherdez.com/" TargetMode="External"/><Relationship Id="rId7" Type="http://schemas.openxmlformats.org/officeDocument/2006/relationships/hyperlink" Target="https://www.facebook.com/Fundaci%C3%B3n-Herdez-AC-187297011323266/" TargetMode="External"/><Relationship Id="rId8" Type="http://schemas.openxmlformats.org/officeDocument/2006/relationships/hyperlink" Target="https://www.youtube.com/channel/UCDWei_PNViQ4M0BopdMGUH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